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28B" w:rsidRDefault="00D8728B" w:rsidP="00D8728B">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Varus and</w:t>
      </w:r>
      <w:r w:rsidRPr="00D8728B">
        <w:rPr>
          <w:rFonts w:ascii="Times New Roman" w:hAnsi="Times New Roman" w:cs="Times New Roman"/>
          <w:sz w:val="24"/>
          <w:szCs w:val="24"/>
        </w:rPr>
        <w:t xml:space="preserve"> Valgus </w:t>
      </w:r>
      <w:r>
        <w:rPr>
          <w:rFonts w:ascii="Times New Roman" w:hAnsi="Times New Roman" w:cs="Times New Roman"/>
          <w:sz w:val="24"/>
          <w:szCs w:val="24"/>
        </w:rPr>
        <w:t>Knee Alignment E</w:t>
      </w:r>
      <w:r w:rsidRPr="00D8728B">
        <w:rPr>
          <w:rFonts w:ascii="Times New Roman" w:hAnsi="Times New Roman" w:cs="Times New Roman"/>
          <w:sz w:val="24"/>
          <w:szCs w:val="24"/>
        </w:rPr>
        <w:t>ffect on Postoperative Outcome after Total Knee Arthroplasty</w:t>
      </w:r>
    </w:p>
    <w:p w:rsidR="00D8728B" w:rsidRDefault="0049221D" w:rsidP="00D8728B">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 xml:space="preserve">Stuart Schexnayder, Hunter Arnaud and Lyndsey </w:t>
      </w:r>
      <w:proofErr w:type="spellStart"/>
      <w:r>
        <w:rPr>
          <w:rFonts w:ascii="Times New Roman" w:hAnsi="Times New Roman" w:cs="Times New Roman"/>
          <w:sz w:val="24"/>
          <w:szCs w:val="24"/>
        </w:rPr>
        <w:t>Schexnayder</w:t>
      </w:r>
      <w:proofErr w:type="spellEnd"/>
    </w:p>
    <w:p w:rsidR="00D8728B" w:rsidRPr="0049221D" w:rsidRDefault="00D8728B" w:rsidP="00D8728B">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 xml:space="preserve">Vinod </w:t>
      </w:r>
      <w:proofErr w:type="spellStart"/>
      <w:r>
        <w:rPr>
          <w:rFonts w:ascii="Times New Roman" w:hAnsi="Times New Roman" w:cs="Times New Roman"/>
          <w:sz w:val="24"/>
          <w:szCs w:val="24"/>
        </w:rPr>
        <w:t>Dasa</w:t>
      </w:r>
      <w:proofErr w:type="spellEnd"/>
      <w:r>
        <w:rPr>
          <w:rFonts w:ascii="Times New Roman" w:hAnsi="Times New Roman" w:cs="Times New Roman"/>
          <w:sz w:val="24"/>
          <w:szCs w:val="24"/>
        </w:rPr>
        <w:t>, MD</w:t>
      </w:r>
    </w:p>
    <w:p w:rsidR="0049221D" w:rsidRDefault="0049221D" w:rsidP="00D8728B">
      <w:pPr>
        <w:spacing w:line="480" w:lineRule="auto"/>
        <w:ind w:firstLine="720"/>
        <w:jc w:val="center"/>
        <w:rPr>
          <w:rFonts w:ascii="Times New Roman" w:hAnsi="Times New Roman" w:cs="Times New Roman"/>
          <w:sz w:val="24"/>
          <w:szCs w:val="24"/>
        </w:rPr>
      </w:pPr>
      <w:r w:rsidRPr="0049221D">
        <w:rPr>
          <w:rFonts w:ascii="Times New Roman" w:hAnsi="Times New Roman" w:cs="Times New Roman"/>
          <w:sz w:val="24"/>
          <w:szCs w:val="24"/>
        </w:rPr>
        <w:t>LSUHSC New Orleans: Orthopedic Department</w:t>
      </w:r>
    </w:p>
    <w:p w:rsidR="0049221D" w:rsidRDefault="0049221D">
      <w:pPr>
        <w:rPr>
          <w:rFonts w:ascii="Times New Roman" w:hAnsi="Times New Roman" w:cs="Times New Roman"/>
          <w:sz w:val="24"/>
          <w:szCs w:val="24"/>
        </w:rPr>
      </w:pPr>
      <w:r>
        <w:rPr>
          <w:rFonts w:ascii="Times New Roman" w:hAnsi="Times New Roman" w:cs="Times New Roman"/>
          <w:sz w:val="24"/>
          <w:szCs w:val="24"/>
        </w:rPr>
        <w:br w:type="page"/>
      </w:r>
    </w:p>
    <w:p w:rsidR="00386DD6" w:rsidRPr="00EC4611" w:rsidRDefault="00386DD6" w:rsidP="00EC4611">
      <w:pPr>
        <w:spacing w:line="480" w:lineRule="auto"/>
        <w:ind w:firstLine="720"/>
        <w:rPr>
          <w:rFonts w:ascii="Times New Roman" w:hAnsi="Times New Roman" w:cs="Times New Roman"/>
          <w:sz w:val="24"/>
          <w:szCs w:val="24"/>
        </w:rPr>
      </w:pPr>
      <w:r w:rsidRPr="00EC4611">
        <w:rPr>
          <w:rFonts w:ascii="Times New Roman" w:hAnsi="Times New Roman" w:cs="Times New Roman"/>
          <w:sz w:val="24"/>
          <w:szCs w:val="24"/>
        </w:rPr>
        <w:lastRenderedPageBreak/>
        <w:t>With over 3,000,000 total knee arthroplasties done on Medicare patients alone in the last two decades, knee replacement has become an increasingly more common procedure, and while the increased volume has correlated with shorter lengths of stay in the hospital, it has also shown to be accompanied by an increase in readmission rates</w:t>
      </w:r>
      <w:r w:rsidR="003126ED" w:rsidRPr="00EC4611">
        <w:rPr>
          <w:rFonts w:ascii="Times New Roman" w:hAnsi="Times New Roman" w:cs="Times New Roman"/>
          <w:sz w:val="24"/>
          <w:szCs w:val="24"/>
        </w:rPr>
        <w:t xml:space="preserve"> [8]. Total knee arthroplasty </w:t>
      </w:r>
      <w:r w:rsidRPr="00EC4611">
        <w:rPr>
          <w:rFonts w:ascii="Times New Roman" w:hAnsi="Times New Roman" w:cs="Times New Roman"/>
          <w:sz w:val="24"/>
          <w:szCs w:val="24"/>
        </w:rPr>
        <w:t xml:space="preserve">outcome has been shown to be affected by many a number of different parameters </w:t>
      </w:r>
      <w:r w:rsidR="003126ED" w:rsidRPr="00EC4611">
        <w:rPr>
          <w:rFonts w:ascii="Times New Roman" w:hAnsi="Times New Roman" w:cs="Times New Roman"/>
          <w:sz w:val="24"/>
          <w:szCs w:val="24"/>
        </w:rPr>
        <w:t>such as age, gender, Body Mass I</w:t>
      </w:r>
      <w:r w:rsidRPr="00EC4611">
        <w:rPr>
          <w:rFonts w:ascii="Times New Roman" w:hAnsi="Times New Roman" w:cs="Times New Roman"/>
          <w:sz w:val="24"/>
          <w:szCs w:val="24"/>
        </w:rPr>
        <w:t xml:space="preserve">ndex (BMI), </w:t>
      </w:r>
      <w:proofErr w:type="spellStart"/>
      <w:r w:rsidR="003126ED" w:rsidRPr="00EC4611">
        <w:rPr>
          <w:rFonts w:ascii="Times New Roman" w:hAnsi="Times New Roman" w:cs="Times New Roman"/>
          <w:sz w:val="24"/>
          <w:szCs w:val="24"/>
        </w:rPr>
        <w:t>m</w:t>
      </w:r>
      <w:r w:rsidR="00D8728B">
        <w:rPr>
          <w:rFonts w:ascii="Times New Roman" w:hAnsi="Times New Roman" w:cs="Times New Roman"/>
          <w:sz w:val="24"/>
          <w:szCs w:val="24"/>
        </w:rPr>
        <w:t>F</w:t>
      </w:r>
      <w:r w:rsidR="003126ED" w:rsidRPr="00EC4611">
        <w:rPr>
          <w:rFonts w:ascii="Times New Roman" w:hAnsi="Times New Roman" w:cs="Times New Roman"/>
          <w:sz w:val="24"/>
          <w:szCs w:val="24"/>
        </w:rPr>
        <w:t>arital</w:t>
      </w:r>
      <w:proofErr w:type="spellEnd"/>
      <w:r w:rsidR="003126ED" w:rsidRPr="00EC4611">
        <w:rPr>
          <w:rFonts w:ascii="Times New Roman" w:hAnsi="Times New Roman" w:cs="Times New Roman"/>
          <w:sz w:val="24"/>
          <w:szCs w:val="24"/>
        </w:rPr>
        <w:t xml:space="preserve"> status, </w:t>
      </w:r>
      <w:r w:rsidRPr="00EC4611">
        <w:rPr>
          <w:rFonts w:ascii="Times New Roman" w:hAnsi="Times New Roman" w:cs="Times New Roman"/>
          <w:sz w:val="24"/>
          <w:szCs w:val="24"/>
        </w:rPr>
        <w:t>as well as many others [5, 7]. Previous studies have noted the difference in the healing process after total knee arthroplasty. Women show to have less decline in quadriceps strength, but a greater decline in tests of stair climbing and walking 1 month postoperatively compared to men [11]. Other studies have shown that early mobilization of the knee is more important than the actual alignment during the operation [12]. One parameter that does not see</w:t>
      </w:r>
      <w:r w:rsidR="003126ED" w:rsidRPr="00EC4611">
        <w:rPr>
          <w:rFonts w:ascii="Times New Roman" w:hAnsi="Times New Roman" w:cs="Times New Roman"/>
          <w:sz w:val="24"/>
          <w:szCs w:val="24"/>
        </w:rPr>
        <w:t>m to have been studied is how</w:t>
      </w:r>
      <w:r w:rsidRPr="00EC4611">
        <w:rPr>
          <w:rFonts w:ascii="Times New Roman" w:hAnsi="Times New Roman" w:cs="Times New Roman"/>
          <w:sz w:val="24"/>
          <w:szCs w:val="24"/>
        </w:rPr>
        <w:t xml:space="preserve"> preoperative pat</w:t>
      </w:r>
      <w:r w:rsidR="003126ED" w:rsidRPr="00EC4611">
        <w:rPr>
          <w:rFonts w:ascii="Times New Roman" w:hAnsi="Times New Roman" w:cs="Times New Roman"/>
          <w:sz w:val="24"/>
          <w:szCs w:val="24"/>
        </w:rPr>
        <w:t xml:space="preserve">ients with Varus or Valgus functionally </w:t>
      </w:r>
      <w:r w:rsidRPr="00EC4611">
        <w:rPr>
          <w:rFonts w:ascii="Times New Roman" w:hAnsi="Times New Roman" w:cs="Times New Roman"/>
          <w:sz w:val="24"/>
          <w:szCs w:val="24"/>
        </w:rPr>
        <w:t xml:space="preserve">compare postoperatively. A standard method for determining normal alignment of the knee is by drawing a line in the A/P plane that begins at the center of the femoral head, passes through the center of the knee, and continues to the center of the ankle. This line is often referred to as the mechanical axis of the lower extremity (MA-LE). If the line passes medially to the knee center, a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deformity is present; if the line passes laterally to the knee center or center of the distal femur, a val</w:t>
      </w:r>
      <w:r w:rsidR="00774078" w:rsidRPr="00EC4611">
        <w:rPr>
          <w:rFonts w:ascii="Times New Roman" w:hAnsi="Times New Roman" w:cs="Times New Roman"/>
          <w:sz w:val="24"/>
          <w:szCs w:val="24"/>
        </w:rPr>
        <w:t>gus deformity exists [13]. M</w:t>
      </w:r>
      <w:r w:rsidRPr="00EC4611">
        <w:rPr>
          <w:rFonts w:ascii="Times New Roman" w:hAnsi="Times New Roman" w:cs="Times New Roman"/>
          <w:sz w:val="24"/>
          <w:szCs w:val="24"/>
        </w:rPr>
        <w:t xml:space="preserve">ajority of knees fall into the category of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or valgus, with the rest considered more neutral</w:t>
      </w:r>
      <w:r w:rsidR="0052157B">
        <w:rPr>
          <w:rFonts w:ascii="Times New Roman" w:hAnsi="Times New Roman" w:cs="Times New Roman"/>
          <w:sz w:val="24"/>
          <w:szCs w:val="24"/>
        </w:rPr>
        <w:t xml:space="preserve"> </w:t>
      </w:r>
      <w:r w:rsidRPr="00EC4611">
        <w:rPr>
          <w:rFonts w:ascii="Times New Roman" w:hAnsi="Times New Roman" w:cs="Times New Roman"/>
          <w:sz w:val="24"/>
          <w:szCs w:val="24"/>
        </w:rPr>
        <w:t xml:space="preserve">[6].  Along with comparing the postoperative outcome, we would like to look at gender, age, race, and BMI of the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vs valgus patients to see if these factors  can predispose a patient to being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or valgus</w:t>
      </w:r>
      <w:r w:rsidR="007331BA" w:rsidRPr="00EC4611">
        <w:rPr>
          <w:rFonts w:ascii="Times New Roman" w:hAnsi="Times New Roman" w:cs="Times New Roman"/>
          <w:sz w:val="24"/>
          <w:szCs w:val="24"/>
        </w:rPr>
        <w:t>,</w:t>
      </w:r>
      <w:r w:rsidRPr="00EC4611">
        <w:rPr>
          <w:rFonts w:ascii="Times New Roman" w:hAnsi="Times New Roman" w:cs="Times New Roman"/>
          <w:sz w:val="24"/>
          <w:szCs w:val="24"/>
        </w:rPr>
        <w:t xml:space="preserve"> and if they play any role in the outcomes in the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or valgus groups.</w:t>
      </w:r>
    </w:p>
    <w:p w:rsidR="004C04E2" w:rsidRPr="00EC4611" w:rsidRDefault="00386DD6" w:rsidP="00EC4611">
      <w:pPr>
        <w:spacing w:line="480" w:lineRule="auto"/>
        <w:ind w:firstLine="720"/>
        <w:rPr>
          <w:rFonts w:ascii="Times New Roman" w:hAnsi="Times New Roman" w:cs="Times New Roman"/>
          <w:sz w:val="24"/>
          <w:szCs w:val="24"/>
        </w:rPr>
      </w:pPr>
      <w:r w:rsidRPr="00EC4611">
        <w:rPr>
          <w:rFonts w:ascii="Times New Roman" w:hAnsi="Times New Roman" w:cs="Times New Roman"/>
          <w:sz w:val="24"/>
          <w:szCs w:val="24"/>
        </w:rPr>
        <w:t xml:space="preserve">We plan to </w:t>
      </w:r>
      <w:r w:rsidR="00301A75" w:rsidRPr="00EC4611">
        <w:rPr>
          <w:rFonts w:ascii="Times New Roman" w:hAnsi="Times New Roman" w:cs="Times New Roman"/>
          <w:sz w:val="24"/>
          <w:szCs w:val="24"/>
        </w:rPr>
        <w:t xml:space="preserve">do a </w:t>
      </w:r>
      <w:r w:rsidRPr="00EC4611">
        <w:rPr>
          <w:rFonts w:ascii="Times New Roman" w:hAnsi="Times New Roman" w:cs="Times New Roman"/>
          <w:sz w:val="24"/>
          <w:szCs w:val="24"/>
        </w:rPr>
        <w:t>retrospectively measure the leg alignment using computer software</w:t>
      </w:r>
      <w:r w:rsidR="0052157B">
        <w:rPr>
          <w:rFonts w:ascii="Times New Roman" w:hAnsi="Times New Roman" w:cs="Times New Roman"/>
          <w:sz w:val="24"/>
          <w:szCs w:val="24"/>
        </w:rPr>
        <w:t xml:space="preserve"> </w:t>
      </w:r>
      <w:r w:rsidRPr="00EC4611">
        <w:rPr>
          <w:rFonts w:ascii="Times New Roman" w:hAnsi="Times New Roman" w:cs="Times New Roman"/>
          <w:sz w:val="24"/>
          <w:szCs w:val="24"/>
        </w:rPr>
        <w:t xml:space="preserve">to </w:t>
      </w:r>
      <w:r w:rsidR="00774078" w:rsidRPr="00EC4611">
        <w:rPr>
          <w:rFonts w:ascii="Times New Roman" w:hAnsi="Times New Roman" w:cs="Times New Roman"/>
          <w:sz w:val="24"/>
          <w:szCs w:val="24"/>
        </w:rPr>
        <w:t>analyze</w:t>
      </w:r>
      <w:r w:rsidRPr="00EC4611">
        <w:rPr>
          <w:rFonts w:ascii="Times New Roman" w:hAnsi="Times New Roman" w:cs="Times New Roman"/>
          <w:sz w:val="24"/>
          <w:szCs w:val="24"/>
        </w:rPr>
        <w:t xml:space="preserve"> preoperative hip to ankle x-ray of the injured knee to determine if the patient has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w:t>
      </w:r>
      <w:r w:rsidRPr="00EC4611">
        <w:rPr>
          <w:rFonts w:ascii="Times New Roman" w:hAnsi="Times New Roman" w:cs="Times New Roman"/>
          <w:sz w:val="24"/>
          <w:szCs w:val="24"/>
        </w:rPr>
        <w:lastRenderedPageBreak/>
        <w:t xml:space="preserve">or valgus knees. To determine the extent of the preoperative deformity, we will use the mechanical axis of the femur as our measurement tool. This axis is determined by drawing a line from the center of the femoral head to the center of the distal femur or center of the knee </w:t>
      </w:r>
      <w:r w:rsidR="007408C8" w:rsidRPr="00EC4611">
        <w:rPr>
          <w:rFonts w:ascii="Times New Roman" w:hAnsi="Times New Roman" w:cs="Times New Roman"/>
          <w:sz w:val="24"/>
          <w:szCs w:val="24"/>
        </w:rPr>
        <w:t>[13]. W</w:t>
      </w:r>
      <w:r w:rsidRPr="00EC4611">
        <w:rPr>
          <w:rFonts w:ascii="Times New Roman" w:hAnsi="Times New Roman" w:cs="Times New Roman"/>
          <w:sz w:val="24"/>
          <w:szCs w:val="24"/>
        </w:rPr>
        <w:t>e will use the Western Ontario and McMaster Universities Osteoarthritis Index (WOMAC) scores immediately preoperatively, and then once again at 6 months to determine the outcomes following the total knee arthroplasty. Through assessments in pain, stiffness, and physical function, the WOMAC provides a disease specific, objective quan</w:t>
      </w:r>
      <w:r w:rsidR="00AF50E9" w:rsidRPr="00EC4611">
        <w:rPr>
          <w:rFonts w:ascii="Times New Roman" w:hAnsi="Times New Roman" w:cs="Times New Roman"/>
          <w:sz w:val="24"/>
          <w:szCs w:val="24"/>
        </w:rPr>
        <w:t xml:space="preserve">tity to compare outcomes [9]. </w:t>
      </w:r>
      <w:r w:rsidRPr="00EC4611">
        <w:rPr>
          <w:rFonts w:ascii="Times New Roman" w:hAnsi="Times New Roman" w:cs="Times New Roman"/>
          <w:sz w:val="24"/>
          <w:szCs w:val="24"/>
        </w:rPr>
        <w:t>The purpose of the current study is to determine if either subset of patients have better outcomes, and if we obtain enough data, we will also ca</w:t>
      </w:r>
      <w:r w:rsidR="00AF50E9" w:rsidRPr="00EC4611">
        <w:rPr>
          <w:rFonts w:ascii="Times New Roman" w:hAnsi="Times New Roman" w:cs="Times New Roman"/>
          <w:sz w:val="24"/>
          <w:szCs w:val="24"/>
        </w:rPr>
        <w:t>tegorize further to determine if</w:t>
      </w:r>
      <w:r w:rsidRPr="00EC4611">
        <w:rPr>
          <w:rFonts w:ascii="Times New Roman" w:hAnsi="Times New Roman" w:cs="Times New Roman"/>
          <w:sz w:val="24"/>
          <w:szCs w:val="24"/>
        </w:rPr>
        <w:t xml:space="preserve"> other factors have</w:t>
      </w:r>
      <w:r w:rsidR="00AF50E9" w:rsidRPr="00EC4611">
        <w:rPr>
          <w:rFonts w:ascii="Times New Roman" w:hAnsi="Times New Roman" w:cs="Times New Roman"/>
          <w:sz w:val="24"/>
          <w:szCs w:val="24"/>
        </w:rPr>
        <w:t xml:space="preserve"> an effect</w:t>
      </w:r>
      <w:r w:rsidRPr="00EC4611">
        <w:rPr>
          <w:rFonts w:ascii="Times New Roman" w:hAnsi="Times New Roman" w:cs="Times New Roman"/>
          <w:sz w:val="24"/>
          <w:szCs w:val="24"/>
        </w:rPr>
        <w:t xml:space="preserve"> on the healing process such as gender, marital status, and BMI. We hypothesize that there will be different outcomes on total knee arthroplasties in patients who have </w:t>
      </w:r>
      <w:proofErr w:type="spellStart"/>
      <w:r w:rsidRPr="00EC4611">
        <w:rPr>
          <w:rFonts w:ascii="Times New Roman" w:hAnsi="Times New Roman" w:cs="Times New Roman"/>
          <w:sz w:val="24"/>
          <w:szCs w:val="24"/>
        </w:rPr>
        <w:t>varus</w:t>
      </w:r>
      <w:proofErr w:type="spellEnd"/>
      <w:r w:rsidRPr="00EC4611">
        <w:rPr>
          <w:rFonts w:ascii="Times New Roman" w:hAnsi="Times New Roman" w:cs="Times New Roman"/>
          <w:sz w:val="24"/>
          <w:szCs w:val="24"/>
        </w:rPr>
        <w:t xml:space="preserve"> or valgus.</w:t>
      </w:r>
    </w:p>
    <w:p w:rsidR="00EC4611" w:rsidRDefault="00EC4611" w:rsidP="00EC4611">
      <w:pPr>
        <w:spacing w:line="480" w:lineRule="auto"/>
        <w:rPr>
          <w:rFonts w:ascii="Times New Roman" w:hAnsi="Times New Roman" w:cs="Times New Roman"/>
          <w:b/>
          <w:sz w:val="24"/>
          <w:szCs w:val="24"/>
        </w:rPr>
      </w:pPr>
    </w:p>
    <w:p w:rsidR="00EC4611" w:rsidRDefault="00EC4611" w:rsidP="00EC4611">
      <w:pPr>
        <w:spacing w:line="480" w:lineRule="auto"/>
        <w:rPr>
          <w:rFonts w:ascii="Times New Roman" w:hAnsi="Times New Roman" w:cs="Times New Roman"/>
          <w:b/>
          <w:sz w:val="24"/>
          <w:szCs w:val="24"/>
        </w:rPr>
      </w:pPr>
    </w:p>
    <w:p w:rsidR="00EC4611" w:rsidRDefault="00EC4611" w:rsidP="00EC4611">
      <w:pPr>
        <w:spacing w:line="480" w:lineRule="auto"/>
        <w:rPr>
          <w:rFonts w:ascii="Times New Roman" w:hAnsi="Times New Roman" w:cs="Times New Roman"/>
          <w:b/>
          <w:sz w:val="24"/>
          <w:szCs w:val="24"/>
        </w:rPr>
      </w:pPr>
    </w:p>
    <w:p w:rsidR="00EC4611" w:rsidRDefault="00EC4611" w:rsidP="00EC4611">
      <w:pPr>
        <w:spacing w:line="480" w:lineRule="auto"/>
        <w:rPr>
          <w:rFonts w:ascii="Times New Roman" w:hAnsi="Times New Roman" w:cs="Times New Roman"/>
          <w:b/>
          <w:sz w:val="24"/>
          <w:szCs w:val="24"/>
        </w:rPr>
      </w:pPr>
    </w:p>
    <w:p w:rsidR="00EC4611" w:rsidRDefault="00EC4611" w:rsidP="00EC4611">
      <w:pPr>
        <w:spacing w:line="480" w:lineRule="auto"/>
        <w:rPr>
          <w:rFonts w:ascii="Times New Roman" w:hAnsi="Times New Roman" w:cs="Times New Roman"/>
          <w:b/>
          <w:sz w:val="24"/>
          <w:szCs w:val="24"/>
        </w:rPr>
      </w:pPr>
    </w:p>
    <w:p w:rsidR="00EC4611" w:rsidRDefault="00EC4611" w:rsidP="00EC4611">
      <w:pPr>
        <w:spacing w:line="480" w:lineRule="auto"/>
        <w:rPr>
          <w:rFonts w:ascii="Times New Roman" w:hAnsi="Times New Roman" w:cs="Times New Roman"/>
          <w:b/>
          <w:sz w:val="24"/>
          <w:szCs w:val="24"/>
        </w:rPr>
      </w:pPr>
    </w:p>
    <w:p w:rsidR="0052157B" w:rsidRDefault="0052157B" w:rsidP="00EC4611">
      <w:pPr>
        <w:spacing w:line="480" w:lineRule="auto"/>
        <w:rPr>
          <w:rFonts w:ascii="Times New Roman" w:hAnsi="Times New Roman" w:cs="Times New Roman"/>
          <w:b/>
          <w:sz w:val="24"/>
          <w:szCs w:val="24"/>
        </w:rPr>
      </w:pPr>
    </w:p>
    <w:p w:rsidR="0052157B" w:rsidRDefault="0052157B" w:rsidP="00EC4611">
      <w:pPr>
        <w:spacing w:line="480" w:lineRule="auto"/>
        <w:rPr>
          <w:rFonts w:ascii="Times New Roman" w:hAnsi="Times New Roman" w:cs="Times New Roman"/>
          <w:b/>
          <w:sz w:val="24"/>
          <w:szCs w:val="24"/>
        </w:rPr>
      </w:pPr>
    </w:p>
    <w:p w:rsidR="0052157B" w:rsidRDefault="0052157B" w:rsidP="00EC4611">
      <w:pPr>
        <w:spacing w:line="480" w:lineRule="auto"/>
        <w:rPr>
          <w:rFonts w:ascii="Times New Roman" w:hAnsi="Times New Roman" w:cs="Times New Roman"/>
          <w:b/>
          <w:sz w:val="24"/>
          <w:szCs w:val="24"/>
        </w:rPr>
      </w:pPr>
    </w:p>
    <w:p w:rsidR="00301A75" w:rsidRPr="00EC4611" w:rsidRDefault="00301A75" w:rsidP="00EC4611">
      <w:pPr>
        <w:spacing w:line="480" w:lineRule="auto"/>
        <w:rPr>
          <w:rFonts w:ascii="Times New Roman" w:hAnsi="Times New Roman" w:cs="Times New Roman"/>
          <w:color w:val="FF0000"/>
          <w:sz w:val="24"/>
          <w:szCs w:val="24"/>
        </w:rPr>
      </w:pPr>
      <w:bookmarkStart w:id="0" w:name="_GoBack"/>
      <w:bookmarkEnd w:id="0"/>
      <w:r w:rsidRPr="00EC4611">
        <w:rPr>
          <w:rFonts w:ascii="Times New Roman" w:hAnsi="Times New Roman" w:cs="Times New Roman"/>
          <w:color w:val="FF0000"/>
          <w:sz w:val="24"/>
          <w:szCs w:val="24"/>
        </w:rPr>
        <w:t xml:space="preserve"> </w:t>
      </w:r>
    </w:p>
    <w:p w:rsidR="004C04E2" w:rsidRPr="00EC4611" w:rsidRDefault="004C04E2" w:rsidP="00EC4611">
      <w:pPr>
        <w:spacing w:line="240" w:lineRule="auto"/>
        <w:rPr>
          <w:rFonts w:ascii="Times New Roman" w:hAnsi="Times New Roman" w:cs="Times New Roman"/>
          <w:b/>
          <w:sz w:val="24"/>
          <w:szCs w:val="24"/>
        </w:rPr>
      </w:pPr>
      <w:r w:rsidRPr="00EC4611">
        <w:rPr>
          <w:rFonts w:ascii="Times New Roman" w:hAnsi="Times New Roman" w:cs="Times New Roman"/>
          <w:b/>
          <w:sz w:val="24"/>
          <w:szCs w:val="24"/>
        </w:rPr>
        <w:lastRenderedPageBreak/>
        <w:t xml:space="preserve">References </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5" w:history="1">
        <w:r w:rsidR="004C04E2" w:rsidRPr="00EC4611">
          <w:rPr>
            <w:rStyle w:val="Hyperlink"/>
            <w:rFonts w:ascii="Times New Roman" w:hAnsi="Times New Roman" w:cs="Times New Roman"/>
            <w:sz w:val="24"/>
            <w:szCs w:val="24"/>
          </w:rPr>
          <w:t>http://www.ncbi.nlm.nih.gov/pubmed/?term=Outcomes+of+Varus+Valgus+Constrained+Versus+Rotating-Hinge+Implants+in+Total+Knee+Arthroplasty</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 xml:space="preserve">Malcolm T, </w:t>
      </w:r>
      <w:proofErr w:type="spellStart"/>
      <w:r w:rsidRPr="00EC4611">
        <w:rPr>
          <w:rFonts w:ascii="Times New Roman" w:hAnsi="Times New Roman" w:cs="Times New Roman"/>
          <w:sz w:val="24"/>
          <w:szCs w:val="24"/>
        </w:rPr>
        <w:t>Bederman</w:t>
      </w:r>
      <w:proofErr w:type="spellEnd"/>
      <w:r w:rsidRPr="00EC4611">
        <w:rPr>
          <w:rFonts w:ascii="Times New Roman" w:hAnsi="Times New Roman" w:cs="Times New Roman"/>
          <w:sz w:val="24"/>
          <w:szCs w:val="24"/>
        </w:rPr>
        <w:t xml:space="preserve"> S, Schwarzkopf R. Outcomes of Varus Valgus Constrained Versus Rotating-Hinge Implants in Total Knee Arthroplasty. ORTHOPEDICS. 2016; 39: e140-e148. </w:t>
      </w:r>
      <w:proofErr w:type="spellStart"/>
      <w:proofErr w:type="gramStart"/>
      <w:r w:rsidRPr="00EC4611">
        <w:rPr>
          <w:rFonts w:ascii="Times New Roman" w:hAnsi="Times New Roman" w:cs="Times New Roman"/>
          <w:sz w:val="24"/>
          <w:szCs w:val="24"/>
        </w:rPr>
        <w:t>doi</w:t>
      </w:r>
      <w:proofErr w:type="spellEnd"/>
      <w:proofErr w:type="gramEnd"/>
      <w:r w:rsidRPr="00EC4611">
        <w:rPr>
          <w:rFonts w:ascii="Times New Roman" w:hAnsi="Times New Roman" w:cs="Times New Roman"/>
          <w:sz w:val="24"/>
          <w:szCs w:val="24"/>
        </w:rPr>
        <w:t>: 10.3928/01477447-20151228-07.</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6" w:history="1">
        <w:r w:rsidR="004C04E2" w:rsidRPr="00EC4611">
          <w:rPr>
            <w:rStyle w:val="Hyperlink"/>
            <w:rFonts w:ascii="Times New Roman" w:hAnsi="Times New Roman" w:cs="Times New Roman"/>
            <w:sz w:val="24"/>
            <w:szCs w:val="24"/>
          </w:rPr>
          <w:t>http://www.ncbi.nlm.nih.gov/pmc/articles/PMC4716573/</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proofErr w:type="spellStart"/>
      <w:r w:rsidRPr="00EC4611">
        <w:rPr>
          <w:rFonts w:ascii="Times New Roman" w:hAnsi="Times New Roman" w:cs="Times New Roman"/>
          <w:sz w:val="24"/>
          <w:szCs w:val="24"/>
        </w:rPr>
        <w:t>Schotanus</w:t>
      </w:r>
      <w:proofErr w:type="spellEnd"/>
      <w:r w:rsidRPr="00EC4611">
        <w:rPr>
          <w:rFonts w:ascii="Times New Roman" w:hAnsi="Times New Roman" w:cs="Times New Roman"/>
          <w:sz w:val="24"/>
          <w:szCs w:val="24"/>
        </w:rPr>
        <w:t xml:space="preserve"> MG, Boonen B, </w:t>
      </w:r>
      <w:proofErr w:type="spellStart"/>
      <w:r w:rsidRPr="00EC4611">
        <w:rPr>
          <w:rFonts w:ascii="Times New Roman" w:hAnsi="Times New Roman" w:cs="Times New Roman"/>
          <w:sz w:val="24"/>
          <w:szCs w:val="24"/>
        </w:rPr>
        <w:t>Kort</w:t>
      </w:r>
      <w:proofErr w:type="spellEnd"/>
      <w:r w:rsidRPr="00EC4611">
        <w:rPr>
          <w:rFonts w:ascii="Times New Roman" w:hAnsi="Times New Roman" w:cs="Times New Roman"/>
          <w:sz w:val="24"/>
          <w:szCs w:val="24"/>
        </w:rPr>
        <w:t xml:space="preserve"> NP. Patient specific guides for total knee arthroplasty are ready for primetime. World Journal of Orthopedics. 2016</w:t>
      </w:r>
      <w:proofErr w:type="gramStart"/>
      <w:r w:rsidRPr="00EC4611">
        <w:rPr>
          <w:rFonts w:ascii="Times New Roman" w:hAnsi="Times New Roman" w:cs="Times New Roman"/>
          <w:sz w:val="24"/>
          <w:szCs w:val="24"/>
        </w:rPr>
        <w:t>;7</w:t>
      </w:r>
      <w:proofErr w:type="gramEnd"/>
      <w:r w:rsidRPr="00EC4611">
        <w:rPr>
          <w:rFonts w:ascii="Times New Roman" w:hAnsi="Times New Roman" w:cs="Times New Roman"/>
          <w:sz w:val="24"/>
          <w:szCs w:val="24"/>
        </w:rPr>
        <w:t>(1):61-68. doi:10.5312/wjo.v7.i1.61.</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7" w:history="1">
        <w:r w:rsidR="004C04E2" w:rsidRPr="00EC4611">
          <w:rPr>
            <w:rStyle w:val="Hyperlink"/>
            <w:rFonts w:ascii="Times New Roman" w:hAnsi="Times New Roman" w:cs="Times New Roman"/>
            <w:sz w:val="24"/>
            <w:szCs w:val="24"/>
          </w:rPr>
          <w:t>http://www.ncbi.nlm.nih.gov/pmc/articles/PMC4819520/</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proofErr w:type="spellStart"/>
      <w:r w:rsidRPr="00EC4611">
        <w:rPr>
          <w:rFonts w:ascii="Times New Roman" w:hAnsi="Times New Roman" w:cs="Times New Roman"/>
          <w:sz w:val="24"/>
          <w:szCs w:val="24"/>
        </w:rPr>
        <w:t>Goulston</w:t>
      </w:r>
      <w:proofErr w:type="spellEnd"/>
      <w:r w:rsidRPr="00EC4611">
        <w:rPr>
          <w:rFonts w:ascii="Times New Roman" w:hAnsi="Times New Roman" w:cs="Times New Roman"/>
          <w:sz w:val="24"/>
          <w:szCs w:val="24"/>
        </w:rPr>
        <w:t xml:space="preserve"> LM, Sanchez-Santos MT, D’Angelo S, et al. A comparison of radiographic anatomic axis knee alignment measurements and cross-sectional associations with knee osteoarthritis. Osteoarthritis and Cartilage. 2016</w:t>
      </w:r>
      <w:proofErr w:type="gramStart"/>
      <w:r w:rsidRPr="00EC4611">
        <w:rPr>
          <w:rFonts w:ascii="Times New Roman" w:hAnsi="Times New Roman" w:cs="Times New Roman"/>
          <w:sz w:val="24"/>
          <w:szCs w:val="24"/>
        </w:rPr>
        <w:t>;24</w:t>
      </w:r>
      <w:proofErr w:type="gramEnd"/>
      <w:r w:rsidRPr="00EC4611">
        <w:rPr>
          <w:rFonts w:ascii="Times New Roman" w:hAnsi="Times New Roman" w:cs="Times New Roman"/>
          <w:sz w:val="24"/>
          <w:szCs w:val="24"/>
        </w:rPr>
        <w:t>(4):612-622. doi:10.1016/j.joca.2015.11.009.</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8" w:history="1">
        <w:r w:rsidR="004C04E2" w:rsidRPr="00EC4611">
          <w:rPr>
            <w:rStyle w:val="Hyperlink"/>
            <w:rFonts w:ascii="Times New Roman" w:hAnsi="Times New Roman" w:cs="Times New Roman"/>
            <w:sz w:val="24"/>
            <w:szCs w:val="24"/>
          </w:rPr>
          <w:t>http://jama.jamanetwork.com/article.aspx?articleid=1362022</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Cram P, Lu X, Kates SL, Singh JA, Li Y, Wolf BR. Total Knee Arthroplasty Volume, Utilization, and Outcomes Among Medicare Beneficiaries, 1991-2010. JAMA. 2012</w:t>
      </w:r>
      <w:proofErr w:type="gramStart"/>
      <w:r w:rsidRPr="00EC4611">
        <w:rPr>
          <w:rFonts w:ascii="Times New Roman" w:hAnsi="Times New Roman" w:cs="Times New Roman"/>
          <w:sz w:val="24"/>
          <w:szCs w:val="24"/>
        </w:rPr>
        <w:t>;308</w:t>
      </w:r>
      <w:proofErr w:type="gramEnd"/>
      <w:r w:rsidRPr="00EC4611">
        <w:rPr>
          <w:rFonts w:ascii="Times New Roman" w:hAnsi="Times New Roman" w:cs="Times New Roman"/>
          <w:sz w:val="24"/>
          <w:szCs w:val="24"/>
        </w:rPr>
        <w:t>(12):1227-1236. doi:10.1001/2012.jama.11153.</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9" w:history="1">
        <w:r w:rsidR="004C04E2" w:rsidRPr="00EC4611">
          <w:rPr>
            <w:rStyle w:val="Hyperlink"/>
            <w:rFonts w:ascii="Times New Roman" w:hAnsi="Times New Roman" w:cs="Times New Roman"/>
            <w:sz w:val="24"/>
            <w:szCs w:val="24"/>
          </w:rPr>
          <w:t>http://www.ncbi.nlm.nih.gov/pmc/articles/PMC4342398/</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 xml:space="preserve">Banka TR, </w:t>
      </w:r>
      <w:proofErr w:type="spellStart"/>
      <w:r w:rsidRPr="00EC4611">
        <w:rPr>
          <w:rFonts w:ascii="Times New Roman" w:hAnsi="Times New Roman" w:cs="Times New Roman"/>
          <w:sz w:val="24"/>
          <w:szCs w:val="24"/>
        </w:rPr>
        <w:t>Ruel</w:t>
      </w:r>
      <w:proofErr w:type="spellEnd"/>
      <w:r w:rsidRPr="00EC4611">
        <w:rPr>
          <w:rFonts w:ascii="Times New Roman" w:hAnsi="Times New Roman" w:cs="Times New Roman"/>
          <w:sz w:val="24"/>
          <w:szCs w:val="24"/>
        </w:rPr>
        <w:t xml:space="preserve"> A, Fields K, </w:t>
      </w:r>
      <w:proofErr w:type="spellStart"/>
      <w:r w:rsidRPr="00EC4611">
        <w:rPr>
          <w:rFonts w:ascii="Times New Roman" w:hAnsi="Times New Roman" w:cs="Times New Roman"/>
          <w:sz w:val="24"/>
          <w:szCs w:val="24"/>
        </w:rPr>
        <w:t>YaDeau</w:t>
      </w:r>
      <w:proofErr w:type="spellEnd"/>
      <w:r w:rsidRPr="00EC4611">
        <w:rPr>
          <w:rFonts w:ascii="Times New Roman" w:hAnsi="Times New Roman" w:cs="Times New Roman"/>
          <w:sz w:val="24"/>
          <w:szCs w:val="24"/>
        </w:rPr>
        <w:t xml:space="preserve"> J, </w:t>
      </w:r>
      <w:proofErr w:type="spellStart"/>
      <w:r w:rsidRPr="00EC4611">
        <w:rPr>
          <w:rFonts w:ascii="Times New Roman" w:hAnsi="Times New Roman" w:cs="Times New Roman"/>
          <w:sz w:val="24"/>
          <w:szCs w:val="24"/>
        </w:rPr>
        <w:t>Westrich</w:t>
      </w:r>
      <w:proofErr w:type="spellEnd"/>
      <w:r w:rsidRPr="00EC4611">
        <w:rPr>
          <w:rFonts w:ascii="Times New Roman" w:hAnsi="Times New Roman" w:cs="Times New Roman"/>
          <w:sz w:val="24"/>
          <w:szCs w:val="24"/>
        </w:rPr>
        <w:t xml:space="preserve"> G. Preoperative Predictors of Postoperative Opioid Usage, Pain Scores, and Referral to a Pain Management Service in Total Knee Arthroplasty. HSS Journal. 2015</w:t>
      </w:r>
      <w:proofErr w:type="gramStart"/>
      <w:r w:rsidRPr="00EC4611">
        <w:rPr>
          <w:rFonts w:ascii="Times New Roman" w:hAnsi="Times New Roman" w:cs="Times New Roman"/>
          <w:sz w:val="24"/>
          <w:szCs w:val="24"/>
        </w:rPr>
        <w:t>;11</w:t>
      </w:r>
      <w:proofErr w:type="gramEnd"/>
      <w:r w:rsidRPr="00EC4611">
        <w:rPr>
          <w:rFonts w:ascii="Times New Roman" w:hAnsi="Times New Roman" w:cs="Times New Roman"/>
          <w:sz w:val="24"/>
          <w:szCs w:val="24"/>
        </w:rPr>
        <w:t xml:space="preserve">(1):71-75. </w:t>
      </w:r>
      <w:proofErr w:type="gramStart"/>
      <w:r w:rsidRPr="00EC4611">
        <w:rPr>
          <w:rFonts w:ascii="Times New Roman" w:hAnsi="Times New Roman" w:cs="Times New Roman"/>
          <w:sz w:val="24"/>
          <w:szCs w:val="24"/>
        </w:rPr>
        <w:t>doi:</w:t>
      </w:r>
      <w:proofErr w:type="gramEnd"/>
      <w:r w:rsidRPr="00EC4611">
        <w:rPr>
          <w:rFonts w:ascii="Times New Roman" w:hAnsi="Times New Roman" w:cs="Times New Roman"/>
          <w:sz w:val="24"/>
          <w:szCs w:val="24"/>
        </w:rPr>
        <w:t>10.1007/s11420-014-9418-4.</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0" w:history="1">
        <w:r w:rsidR="004C04E2" w:rsidRPr="00EC4611">
          <w:rPr>
            <w:rStyle w:val="Hyperlink"/>
            <w:rFonts w:ascii="Times New Roman" w:hAnsi="Times New Roman" w:cs="Times New Roman"/>
            <w:sz w:val="24"/>
            <w:szCs w:val="24"/>
          </w:rPr>
          <w:t>http://www.ncbi.nlm.nih.gov/pmc/articles/PMC2994600/</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Sharma L, Song J, Dunlop D, et al. Varus and Valgus Alignment and Incident and Progressive Knee Osteoarthritis. Annals of the rheumatic diseases. 2010</w:t>
      </w:r>
      <w:proofErr w:type="gramStart"/>
      <w:r w:rsidRPr="00EC4611">
        <w:rPr>
          <w:rFonts w:ascii="Times New Roman" w:hAnsi="Times New Roman" w:cs="Times New Roman"/>
          <w:sz w:val="24"/>
          <w:szCs w:val="24"/>
        </w:rPr>
        <w:t>;69</w:t>
      </w:r>
      <w:proofErr w:type="gramEnd"/>
      <w:r w:rsidRPr="00EC4611">
        <w:rPr>
          <w:rFonts w:ascii="Times New Roman" w:hAnsi="Times New Roman" w:cs="Times New Roman"/>
          <w:sz w:val="24"/>
          <w:szCs w:val="24"/>
        </w:rPr>
        <w:t>(11):1940-1945. doi:10.1136/ard.2010.129742.</w:t>
      </w:r>
    </w:p>
    <w:p w:rsidR="004C04E2" w:rsidRPr="00EC4611" w:rsidRDefault="007408C8" w:rsidP="00EC4611">
      <w:pPr>
        <w:pStyle w:val="ListParagraph"/>
        <w:numPr>
          <w:ilvl w:val="0"/>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 xml:space="preserve">Ryan </w:t>
      </w:r>
      <w:proofErr w:type="spellStart"/>
      <w:r w:rsidR="004C04E2" w:rsidRPr="00EC4611">
        <w:rPr>
          <w:rFonts w:ascii="Times New Roman" w:hAnsi="Times New Roman" w:cs="Times New Roman"/>
          <w:sz w:val="24"/>
          <w:szCs w:val="24"/>
        </w:rPr>
        <w:t>R</w:t>
      </w:r>
      <w:r w:rsidR="005C0A44">
        <w:rPr>
          <w:rFonts w:ascii="Times New Roman" w:hAnsi="Times New Roman" w:cs="Times New Roman"/>
          <w:sz w:val="24"/>
          <w:szCs w:val="24"/>
        </w:rPr>
        <w:t>o</w:t>
      </w:r>
      <w:r w:rsidR="004C04E2" w:rsidRPr="00EC4611">
        <w:rPr>
          <w:rFonts w:ascii="Times New Roman" w:hAnsi="Times New Roman" w:cs="Times New Roman"/>
          <w:sz w:val="24"/>
          <w:szCs w:val="24"/>
        </w:rPr>
        <w:t>ubio</w:t>
      </w:r>
      <w:r w:rsidRPr="00EC4611">
        <w:rPr>
          <w:rFonts w:ascii="Times New Roman" w:hAnsi="Times New Roman" w:cs="Times New Roman"/>
          <w:sz w:val="24"/>
          <w:szCs w:val="24"/>
        </w:rPr>
        <w:t>n</w:t>
      </w:r>
      <w:proofErr w:type="spellEnd"/>
      <w:r w:rsidR="004C04E2" w:rsidRPr="00EC4611">
        <w:rPr>
          <w:rFonts w:ascii="Times New Roman" w:hAnsi="Times New Roman" w:cs="Times New Roman"/>
          <w:sz w:val="24"/>
          <w:szCs w:val="24"/>
        </w:rPr>
        <w:t xml:space="preserve"> paper</w:t>
      </w:r>
      <w:r w:rsidRPr="00EC4611">
        <w:rPr>
          <w:rFonts w:ascii="Times New Roman" w:hAnsi="Times New Roman" w:cs="Times New Roman"/>
          <w:sz w:val="24"/>
          <w:szCs w:val="24"/>
        </w:rPr>
        <w:t xml:space="preserve"> * Does Marital Status Impact Outcomes Following Total Knee Arthroplasty?</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1" w:history="1">
        <w:r w:rsidR="004C04E2" w:rsidRPr="00EC4611">
          <w:rPr>
            <w:rStyle w:val="Hyperlink"/>
            <w:rFonts w:ascii="Times New Roman" w:hAnsi="Times New Roman" w:cs="Times New Roman"/>
            <w:sz w:val="24"/>
            <w:szCs w:val="24"/>
          </w:rPr>
          <w:t>http://www.ncbi.nlm.nih.gov/pmc/articles/PMC4169369/</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 xml:space="preserve"> Cram P, Lu X, Kates SL, Singh JA, Li Y, Wolf BR. Total knee arthroplasty volume, utilization, and outcomes among Medicare beneficiaries, 1991–2010. JAMA. 2012</w:t>
      </w:r>
      <w:proofErr w:type="gramStart"/>
      <w:r w:rsidRPr="00EC4611">
        <w:rPr>
          <w:rFonts w:ascii="Times New Roman" w:hAnsi="Times New Roman" w:cs="Times New Roman"/>
          <w:sz w:val="24"/>
          <w:szCs w:val="24"/>
        </w:rPr>
        <w:t>;308</w:t>
      </w:r>
      <w:proofErr w:type="gramEnd"/>
      <w:r w:rsidRPr="00EC4611">
        <w:rPr>
          <w:rFonts w:ascii="Times New Roman" w:hAnsi="Times New Roman" w:cs="Times New Roman"/>
          <w:sz w:val="24"/>
          <w:szCs w:val="24"/>
        </w:rPr>
        <w:t>(12):1227-1236. doi:10.1001/2012.jama.11153.</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2" w:history="1">
        <w:r w:rsidR="004C04E2" w:rsidRPr="00EC4611">
          <w:rPr>
            <w:rStyle w:val="Hyperlink"/>
            <w:rFonts w:ascii="Times New Roman" w:hAnsi="Times New Roman" w:cs="Times New Roman"/>
            <w:sz w:val="24"/>
            <w:szCs w:val="24"/>
          </w:rPr>
          <w:t>http://www.ncbi.nlm.nih.gov/pubmed/3068365</w:t>
        </w:r>
      </w:hyperlink>
      <w:r w:rsidR="004C04E2" w:rsidRPr="00EC4611">
        <w:rPr>
          <w:rFonts w:ascii="Times New Roman" w:hAnsi="Times New Roman" w:cs="Times New Roman"/>
          <w:sz w:val="24"/>
          <w:szCs w:val="24"/>
        </w:rPr>
        <w:t xml:space="preserve"> </w:t>
      </w:r>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Need validation</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3" w:history="1">
        <w:r w:rsidR="004C04E2" w:rsidRPr="00EC4611">
          <w:rPr>
            <w:rStyle w:val="Hyperlink"/>
            <w:rFonts w:ascii="Times New Roman" w:hAnsi="Times New Roman" w:cs="Times New Roman"/>
            <w:sz w:val="24"/>
            <w:szCs w:val="24"/>
          </w:rPr>
          <w:t>http://www.ncbi.nlm.nih.gov/pmc/articles/PMC2865606/</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Didn’t use but could be good</w:t>
      </w:r>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 xml:space="preserve">Kamath AF, Israelite C, </w:t>
      </w:r>
      <w:proofErr w:type="spellStart"/>
      <w:r w:rsidRPr="00EC4611">
        <w:rPr>
          <w:rFonts w:ascii="Times New Roman" w:hAnsi="Times New Roman" w:cs="Times New Roman"/>
          <w:sz w:val="24"/>
          <w:szCs w:val="24"/>
        </w:rPr>
        <w:t>Horneff</w:t>
      </w:r>
      <w:proofErr w:type="spellEnd"/>
      <w:r w:rsidRPr="00EC4611">
        <w:rPr>
          <w:rFonts w:ascii="Times New Roman" w:hAnsi="Times New Roman" w:cs="Times New Roman"/>
          <w:sz w:val="24"/>
          <w:szCs w:val="24"/>
        </w:rPr>
        <w:t xml:space="preserve"> J, </w:t>
      </w:r>
      <w:proofErr w:type="spellStart"/>
      <w:r w:rsidRPr="00EC4611">
        <w:rPr>
          <w:rFonts w:ascii="Times New Roman" w:hAnsi="Times New Roman" w:cs="Times New Roman"/>
          <w:sz w:val="24"/>
          <w:szCs w:val="24"/>
        </w:rPr>
        <w:t>Lotke</w:t>
      </w:r>
      <w:proofErr w:type="spellEnd"/>
      <w:r w:rsidRPr="00EC4611">
        <w:rPr>
          <w:rFonts w:ascii="Times New Roman" w:hAnsi="Times New Roman" w:cs="Times New Roman"/>
          <w:sz w:val="24"/>
          <w:szCs w:val="24"/>
        </w:rPr>
        <w:t xml:space="preserve"> PA. Editorial: What is Varus or Valgus Knee Alignment</w:t>
      </w:r>
      <w:proofErr w:type="gramStart"/>
      <w:r w:rsidRPr="00EC4611">
        <w:rPr>
          <w:rFonts w:ascii="Times New Roman" w:hAnsi="Times New Roman" w:cs="Times New Roman"/>
          <w:sz w:val="24"/>
          <w:szCs w:val="24"/>
        </w:rPr>
        <w:t>?:</w:t>
      </w:r>
      <w:proofErr w:type="gramEnd"/>
      <w:r w:rsidRPr="00EC4611">
        <w:rPr>
          <w:rFonts w:ascii="Times New Roman" w:hAnsi="Times New Roman" w:cs="Times New Roman"/>
          <w:sz w:val="24"/>
          <w:szCs w:val="24"/>
        </w:rPr>
        <w:t xml:space="preserve"> A Call for a Uniform Radiographic Classification. Clinical </w:t>
      </w:r>
      <w:proofErr w:type="spellStart"/>
      <w:r w:rsidRPr="00EC4611">
        <w:rPr>
          <w:rFonts w:ascii="Times New Roman" w:hAnsi="Times New Roman" w:cs="Times New Roman"/>
          <w:sz w:val="24"/>
          <w:szCs w:val="24"/>
        </w:rPr>
        <w:t>Orthopaedics</w:t>
      </w:r>
      <w:proofErr w:type="spellEnd"/>
      <w:r w:rsidRPr="00EC4611">
        <w:rPr>
          <w:rFonts w:ascii="Times New Roman" w:hAnsi="Times New Roman" w:cs="Times New Roman"/>
          <w:sz w:val="24"/>
          <w:szCs w:val="24"/>
        </w:rPr>
        <w:t xml:space="preserve"> and Related Research. 2010</w:t>
      </w:r>
      <w:proofErr w:type="gramStart"/>
      <w:r w:rsidRPr="00EC4611">
        <w:rPr>
          <w:rFonts w:ascii="Times New Roman" w:hAnsi="Times New Roman" w:cs="Times New Roman"/>
          <w:sz w:val="24"/>
          <w:szCs w:val="24"/>
        </w:rPr>
        <w:t>;468</w:t>
      </w:r>
      <w:proofErr w:type="gramEnd"/>
      <w:r w:rsidRPr="00EC4611">
        <w:rPr>
          <w:rFonts w:ascii="Times New Roman" w:hAnsi="Times New Roman" w:cs="Times New Roman"/>
          <w:sz w:val="24"/>
          <w:szCs w:val="24"/>
        </w:rPr>
        <w:t xml:space="preserve">(6):1702-1704. </w:t>
      </w:r>
      <w:proofErr w:type="gramStart"/>
      <w:r w:rsidRPr="00EC4611">
        <w:rPr>
          <w:rFonts w:ascii="Times New Roman" w:hAnsi="Times New Roman" w:cs="Times New Roman"/>
          <w:sz w:val="24"/>
          <w:szCs w:val="24"/>
        </w:rPr>
        <w:t>doi:</w:t>
      </w:r>
      <w:proofErr w:type="gramEnd"/>
      <w:r w:rsidRPr="00EC4611">
        <w:rPr>
          <w:rFonts w:ascii="Times New Roman" w:hAnsi="Times New Roman" w:cs="Times New Roman"/>
          <w:sz w:val="24"/>
          <w:szCs w:val="24"/>
        </w:rPr>
        <w:t>10.1007/s11999-010-1334-4.</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4" w:history="1">
        <w:r w:rsidR="004C04E2" w:rsidRPr="00EC4611">
          <w:rPr>
            <w:rStyle w:val="Hyperlink"/>
            <w:rFonts w:ascii="Times New Roman" w:hAnsi="Times New Roman" w:cs="Times New Roman"/>
            <w:sz w:val="24"/>
            <w:szCs w:val="24"/>
          </w:rPr>
          <w:t>http://www.ncbi.nlm.nih.gov/pubmed/27063363</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Need access for citation</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5" w:history="1">
        <w:r w:rsidR="004C04E2" w:rsidRPr="00EC4611">
          <w:rPr>
            <w:rStyle w:val="Hyperlink"/>
            <w:rFonts w:ascii="Times New Roman" w:hAnsi="Times New Roman" w:cs="Times New Roman"/>
            <w:sz w:val="24"/>
            <w:szCs w:val="24"/>
          </w:rPr>
          <w:t>http://www.ncbi.nlm.nih.gov/pubmed/27034086</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Need access for citation</w:t>
      </w:r>
    </w:p>
    <w:p w:rsidR="004C04E2" w:rsidRPr="00EC4611" w:rsidRDefault="0052157B" w:rsidP="00EC4611">
      <w:pPr>
        <w:pStyle w:val="ListParagraph"/>
        <w:numPr>
          <w:ilvl w:val="0"/>
          <w:numId w:val="5"/>
        </w:numPr>
        <w:spacing w:line="240" w:lineRule="auto"/>
        <w:rPr>
          <w:rFonts w:ascii="Times New Roman" w:hAnsi="Times New Roman" w:cs="Times New Roman"/>
          <w:sz w:val="24"/>
          <w:szCs w:val="24"/>
        </w:rPr>
      </w:pPr>
      <w:hyperlink r:id="rId16" w:history="1">
        <w:r w:rsidR="004C04E2" w:rsidRPr="00EC4611">
          <w:rPr>
            <w:rStyle w:val="Hyperlink"/>
            <w:rFonts w:ascii="Times New Roman" w:hAnsi="Times New Roman" w:cs="Times New Roman"/>
            <w:sz w:val="24"/>
            <w:szCs w:val="24"/>
          </w:rPr>
          <w:t>http://www.ubortho.buffalo.edu/axialdeformity.pdf</w:t>
        </w:r>
      </w:hyperlink>
    </w:p>
    <w:p w:rsidR="004C04E2" w:rsidRPr="00EC4611" w:rsidRDefault="004C04E2" w:rsidP="00EC4611">
      <w:pPr>
        <w:pStyle w:val="ListParagraph"/>
        <w:numPr>
          <w:ilvl w:val="1"/>
          <w:numId w:val="5"/>
        </w:numPr>
        <w:spacing w:line="240" w:lineRule="auto"/>
        <w:rPr>
          <w:rFonts w:ascii="Times New Roman" w:hAnsi="Times New Roman" w:cs="Times New Roman"/>
          <w:sz w:val="24"/>
          <w:szCs w:val="24"/>
        </w:rPr>
      </w:pPr>
      <w:r w:rsidRPr="00EC4611">
        <w:rPr>
          <w:rFonts w:ascii="Times New Roman" w:hAnsi="Times New Roman" w:cs="Times New Roman"/>
          <w:sz w:val="24"/>
          <w:szCs w:val="24"/>
        </w:rPr>
        <w:t>THE MEASUREMENT AND ANALYSIS OF AXIAL DEFORMITY AT THE KNEE (Duke book)</w:t>
      </w:r>
    </w:p>
    <w:sectPr w:rsidR="004C04E2" w:rsidRPr="00EC46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60C6C"/>
    <w:multiLevelType w:val="hybridMultilevel"/>
    <w:tmpl w:val="7782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F4269C"/>
    <w:multiLevelType w:val="hybridMultilevel"/>
    <w:tmpl w:val="E2B025A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6478DD"/>
    <w:multiLevelType w:val="hybridMultilevel"/>
    <w:tmpl w:val="0556E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0790B"/>
    <w:multiLevelType w:val="hybridMultilevel"/>
    <w:tmpl w:val="D968F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7B0D5E"/>
    <w:multiLevelType w:val="hybridMultilevel"/>
    <w:tmpl w:val="E3E2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4E2"/>
    <w:rsid w:val="00084C71"/>
    <w:rsid w:val="00253297"/>
    <w:rsid w:val="00301A75"/>
    <w:rsid w:val="003126ED"/>
    <w:rsid w:val="00386DD6"/>
    <w:rsid w:val="0049221D"/>
    <w:rsid w:val="004C04E2"/>
    <w:rsid w:val="0052157B"/>
    <w:rsid w:val="005C0A44"/>
    <w:rsid w:val="007331BA"/>
    <w:rsid w:val="007408C8"/>
    <w:rsid w:val="00774078"/>
    <w:rsid w:val="00AF50E9"/>
    <w:rsid w:val="00B80FB7"/>
    <w:rsid w:val="00D8728B"/>
    <w:rsid w:val="00E60384"/>
    <w:rsid w:val="00EC4611"/>
    <w:rsid w:val="00F04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F5656-5FE6-48B9-868D-C30D17FB1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04E2"/>
    <w:pPr>
      <w:ind w:left="720"/>
      <w:contextualSpacing/>
    </w:pPr>
  </w:style>
  <w:style w:type="character" w:styleId="Hyperlink">
    <w:name w:val="Hyperlink"/>
    <w:basedOn w:val="DefaultParagraphFont"/>
    <w:uiPriority w:val="99"/>
    <w:unhideWhenUsed/>
    <w:rsid w:val="004C04E2"/>
    <w:rPr>
      <w:color w:val="0563C1" w:themeColor="hyperlink"/>
      <w:u w:val="single"/>
    </w:rPr>
  </w:style>
  <w:style w:type="character" w:styleId="FollowedHyperlink">
    <w:name w:val="FollowedHyperlink"/>
    <w:basedOn w:val="DefaultParagraphFont"/>
    <w:uiPriority w:val="99"/>
    <w:semiHidden/>
    <w:unhideWhenUsed/>
    <w:rsid w:val="004C04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ama.jamanetwork.com/article.aspx?articleid=1362022" TargetMode="External"/><Relationship Id="rId13" Type="http://schemas.openxmlformats.org/officeDocument/2006/relationships/hyperlink" Target="http://www.ncbi.nlm.nih.gov/pmc/articles/PMC286560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cbi.nlm.nih.gov/pmc/articles/PMC4819520/" TargetMode="External"/><Relationship Id="rId12" Type="http://schemas.openxmlformats.org/officeDocument/2006/relationships/hyperlink" Target="http://www.ncbi.nlm.nih.gov/pubmed/306836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bortho.buffalo.edu/axialdeformity.pdf" TargetMode="External"/><Relationship Id="rId1" Type="http://schemas.openxmlformats.org/officeDocument/2006/relationships/numbering" Target="numbering.xml"/><Relationship Id="rId6" Type="http://schemas.openxmlformats.org/officeDocument/2006/relationships/hyperlink" Target="http://www.ncbi.nlm.nih.gov/pmc/articles/PMC4716573/" TargetMode="External"/><Relationship Id="rId11" Type="http://schemas.openxmlformats.org/officeDocument/2006/relationships/hyperlink" Target="http://www.ncbi.nlm.nih.gov/pmc/articles/PMC4169369/" TargetMode="External"/><Relationship Id="rId5" Type="http://schemas.openxmlformats.org/officeDocument/2006/relationships/hyperlink" Target="http://www.ncbi.nlm.nih.gov/pubmed/?term=Outcomes+of+Varus+Valgus+Constrained+Versus+Rotating-Hinge+Implants+in+Total+Knee+Arthroplasty" TargetMode="External"/><Relationship Id="rId15" Type="http://schemas.openxmlformats.org/officeDocument/2006/relationships/hyperlink" Target="http://www.ncbi.nlm.nih.gov/pubmed/27034086" TargetMode="External"/><Relationship Id="rId10" Type="http://schemas.openxmlformats.org/officeDocument/2006/relationships/hyperlink" Target="http://www.ncbi.nlm.nih.gov/pmc/articles/PMC2994600/" TargetMode="External"/><Relationship Id="rId4" Type="http://schemas.openxmlformats.org/officeDocument/2006/relationships/webSettings" Target="webSettings.xml"/><Relationship Id="rId9" Type="http://schemas.openxmlformats.org/officeDocument/2006/relationships/hyperlink" Target="http://www.ncbi.nlm.nih.gov/pmc/articles/PMC4342398/" TargetMode="External"/><Relationship Id="rId14" Type="http://schemas.openxmlformats.org/officeDocument/2006/relationships/hyperlink" Target="http://www.ncbi.nlm.nih.gov/pubmed/270633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Arnaud, Ethan H.</dc:creator>
  <cp:keywords/>
  <dc:description/>
  <cp:lastModifiedBy>Schexnayder, Stuart P.</cp:lastModifiedBy>
  <cp:revision>13</cp:revision>
  <dcterms:created xsi:type="dcterms:W3CDTF">2016-04-23T20:10:00Z</dcterms:created>
  <dcterms:modified xsi:type="dcterms:W3CDTF">2016-06-29T15:00:00Z</dcterms:modified>
</cp:coreProperties>
</file>